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F21" w:rsidRPr="00D76F21" w:rsidRDefault="00D76F21" w:rsidP="00D76F2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76F21">
        <w:rPr>
          <w:rFonts w:ascii="Times New Roman" w:eastAsia="Times New Roman" w:hAnsi="Times New Roman" w:cs="Times New Roman"/>
          <w:b/>
          <w:bCs/>
          <w:sz w:val="36"/>
          <w:szCs w:val="36"/>
          <w:lang w:eastAsia="pl-PL"/>
        </w:rPr>
        <w:t xml:space="preserve">Jednolity europejski dokument zamówienia (ESPD) </w:t>
      </w:r>
    </w:p>
    <w:p w:rsidR="00D76F21" w:rsidRPr="00D76F21" w:rsidRDefault="00752D2C" w:rsidP="00752D2C">
      <w:pPr>
        <w:spacing w:after="0" w:line="240" w:lineRule="auto"/>
        <w:jc w:val="both"/>
        <w:rPr>
          <w:rFonts w:ascii="Times New Roman" w:eastAsia="Times New Roman" w:hAnsi="Times New Roman" w:cs="Times New Roman"/>
          <w:sz w:val="24"/>
          <w:szCs w:val="24"/>
          <w:lang w:eastAsia="pl-PL"/>
        </w:rPr>
      </w:pPr>
      <w:hyperlink r:id="rId5" w:tooltip="Eksportuj do XML" w:history="1">
        <w:r w:rsidR="00D76F21" w:rsidRPr="00D76F21">
          <w:rPr>
            <w:rFonts w:ascii="Times New Roman" w:eastAsia="Times New Roman" w:hAnsi="Times New Roman" w:cs="Times New Roman"/>
            <w:color w:val="0000FF"/>
            <w:sz w:val="24"/>
            <w:szCs w:val="24"/>
            <w:u w:val="single"/>
            <w:lang w:eastAsia="pl-PL"/>
          </w:rPr>
          <w:t>Eksportuj do XML</w:t>
        </w:r>
      </w:hyperlink>
      <w:r w:rsidR="00D76F21" w:rsidRPr="00D76F21">
        <w:rPr>
          <w:rFonts w:ascii="Times New Roman" w:eastAsia="Times New Roman" w:hAnsi="Times New Roman" w:cs="Times New Roman"/>
          <w:sz w:val="24"/>
          <w:szCs w:val="24"/>
          <w:lang w:eastAsia="pl-PL"/>
        </w:rPr>
        <w:t xml:space="preserve"> </w:t>
      </w:r>
      <w:hyperlink r:id="rId6" w:tooltip="Aktualizuj" w:history="1">
        <w:r w:rsidR="00D76F21" w:rsidRPr="00D76F21">
          <w:rPr>
            <w:rFonts w:ascii="Times New Roman" w:eastAsia="Times New Roman" w:hAnsi="Times New Roman" w:cs="Times New Roman"/>
            <w:color w:val="0000FF"/>
            <w:sz w:val="24"/>
            <w:szCs w:val="24"/>
            <w:u w:val="single"/>
            <w:lang w:eastAsia="pl-PL"/>
          </w:rPr>
          <w:t>Aktualizuj</w:t>
        </w:r>
      </w:hyperlink>
      <w:r w:rsidR="00D76F21" w:rsidRPr="00D76F21">
        <w:rPr>
          <w:rFonts w:ascii="Times New Roman" w:eastAsia="Times New Roman" w:hAnsi="Times New Roman" w:cs="Times New Roman"/>
          <w:sz w:val="24"/>
          <w:szCs w:val="24"/>
          <w:lang w:eastAsia="pl-PL"/>
        </w:rPr>
        <w:t xml:space="preserve"> </w:t>
      </w:r>
      <w:hyperlink r:id="rId7" w:tooltip="Edytuj" w:history="1">
        <w:r w:rsidR="00D76F21" w:rsidRPr="00D76F21">
          <w:rPr>
            <w:rFonts w:ascii="Times New Roman" w:eastAsia="Times New Roman" w:hAnsi="Times New Roman" w:cs="Times New Roman"/>
            <w:color w:val="0000FF"/>
            <w:sz w:val="24"/>
            <w:szCs w:val="24"/>
            <w:u w:val="single"/>
            <w:lang w:eastAsia="pl-PL"/>
          </w:rPr>
          <w:t>Edytuj</w:t>
        </w:r>
      </w:hyperlink>
      <w:r w:rsidR="00D76F21" w:rsidRPr="00D76F21">
        <w:rPr>
          <w:rFonts w:ascii="Times New Roman" w:eastAsia="Times New Roman" w:hAnsi="Times New Roman" w:cs="Times New Roman"/>
          <w:sz w:val="24"/>
          <w:szCs w:val="24"/>
          <w:lang w:eastAsia="pl-PL"/>
        </w:rPr>
        <w:t xml:space="preserve">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Procedura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Tytuł: Usługi w zakresie odbioru i zagospodarowania odpadów komunalnych od właścicieli nieruchomości, na których zamieszkują mieszkańcy, w granicach administracyjnych Miasta Sierpc oraz prowadzenie Punku Selektywnej Zbiórki Odpadów (PSZOK) z podziałem na cztery części Krótki opis: Usługi w zakresie odbioru i zagospodarowania odpadów komunalnych od właścicieli nieruchomości, na których zamieszkują mieszkańcy, w granicach administracyjnych Miasta Sierpc oraz prowadzenie Punku Selektywnej Zbiórki Odpadów (PSZOK) z podziałem na cztery części:</w:t>
      </w:r>
      <w:r w:rsidRPr="00D76F21">
        <w:rPr>
          <w:rFonts w:ascii="Times New Roman" w:eastAsia="Times New Roman" w:hAnsi="Times New Roman" w:cs="Times New Roman"/>
          <w:sz w:val="24"/>
          <w:szCs w:val="24"/>
          <w:lang w:eastAsia="pl-PL"/>
        </w:rPr>
        <w:br/>
        <w:t>1) odpady zmieszane, pozostałości z segregacji „Zmieszane”,</w:t>
      </w:r>
      <w:r w:rsidRPr="00D76F21">
        <w:rPr>
          <w:rFonts w:ascii="Times New Roman" w:eastAsia="Times New Roman" w:hAnsi="Times New Roman" w:cs="Times New Roman"/>
          <w:sz w:val="24"/>
          <w:szCs w:val="24"/>
          <w:lang w:eastAsia="pl-PL"/>
        </w:rPr>
        <w:br/>
        <w:t>2) odpady zebrane selektywnie „Selektywne”,</w:t>
      </w:r>
      <w:r w:rsidRPr="00D76F21">
        <w:rPr>
          <w:rFonts w:ascii="Times New Roman" w:eastAsia="Times New Roman" w:hAnsi="Times New Roman" w:cs="Times New Roman"/>
          <w:sz w:val="24"/>
          <w:szCs w:val="24"/>
          <w:lang w:eastAsia="pl-PL"/>
        </w:rPr>
        <w:br/>
        <w:t>3) odpady ulegające biodegradacji, w tym odpady zielone.</w:t>
      </w:r>
      <w:r w:rsidRPr="00D76F21">
        <w:rPr>
          <w:rFonts w:ascii="Times New Roman" w:eastAsia="Times New Roman" w:hAnsi="Times New Roman" w:cs="Times New Roman"/>
          <w:sz w:val="24"/>
          <w:szCs w:val="24"/>
          <w:lang w:eastAsia="pl-PL"/>
        </w:rPr>
        <w:br/>
        <w:t xml:space="preserve">4) PSZOK Numer referencyjny nadany sprawie przez instytucję zamawiającą lub podmiot zamawiający (jeżeli dotyczy): WIF.271.5.2019.RG Oficjalna nazwa: Gmina Miasto Sierpc Państwo: Polska Typ procedury: Procedura otwarta Numer ogłoszenia w Dz.U.: Puste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A: Podstawy związane z wyrokami skazującymi za przestępstwo</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57 ust. 1 dyrektywy 2014/24/UE określono następujące powody wykluczenia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udział w organizacji przestępczej: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udział w organizacji przestępczej, orzeczeniem sprzed najwyżej pięciu lat lub w którym okres wykluczenia określony bezpośrednio w wyroku nadal obowiązuje? Zgodnie z definicją zawartą w art. 2 decyzji ramowej Rady 2008/841/</w:t>
      </w:r>
      <w:proofErr w:type="spellStart"/>
      <w:r w:rsidRPr="00D76F21">
        <w:rPr>
          <w:rFonts w:ascii="Times New Roman" w:eastAsia="Times New Roman" w:hAnsi="Times New Roman" w:cs="Times New Roman"/>
          <w:sz w:val="24"/>
          <w:szCs w:val="24"/>
          <w:lang w:eastAsia="pl-PL"/>
        </w:rPr>
        <w:t>WSiSW</w:t>
      </w:r>
      <w:proofErr w:type="spellEnd"/>
      <w:r w:rsidRPr="00D76F21">
        <w:rPr>
          <w:rFonts w:ascii="Times New Roman" w:eastAsia="Times New Roman" w:hAnsi="Times New Roman" w:cs="Times New Roman"/>
          <w:sz w:val="24"/>
          <w:szCs w:val="24"/>
          <w:lang w:eastAsia="pl-PL"/>
        </w:rPr>
        <w:t xml:space="preserve"> z dnia 24 października 2008 r. w sprawie zwalczania przestępczości zorganizowanej (Dz.U. L 300 z 11.11.2008, s. 42). korupcja: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korupcję, orzeczeniem sprzed najwyżej pięciu lat lub w którym okres wykluczenia określony bezpośrednio w wyroku nadal obowiązuje? 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76F21">
        <w:rPr>
          <w:rFonts w:ascii="Times New Roman" w:eastAsia="Times New Roman" w:hAnsi="Times New Roman" w:cs="Times New Roman"/>
          <w:sz w:val="24"/>
          <w:szCs w:val="24"/>
          <w:lang w:eastAsia="pl-PL"/>
        </w:rPr>
        <w:t>WSiSW</w:t>
      </w:r>
      <w:proofErr w:type="spellEnd"/>
      <w:r w:rsidRPr="00D76F21">
        <w:rPr>
          <w:rFonts w:ascii="Times New Roman" w:eastAsia="Times New Roman" w:hAnsi="Times New Roman" w:cs="Times New Roman"/>
          <w:sz w:val="24"/>
          <w:szCs w:val="24"/>
          <w:lang w:eastAsia="pl-PL"/>
        </w:rPr>
        <w:t xml:space="preserve"> z dnia 22 lipca 2003 r. w sprawie zwalczania korupcji w sektorze prywatnym (Dz.U. L 192 z 31.7.2003, s. 54). Ta podstawa wykluczenia obejmuje również korupcję zdefiniowaną w prawie krajowym instytucji zamawiającej (podmiotu zamawiającego) lub wykonawcy. nadużycie finansowe: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nadużycie finansowe, orzeczeniem sprzed najwyżej pięciu lat lub w którym okres wykluczenia określony bezpośrednio w wyroku nadal obowiązuje? W rozumieniu art. 1 Konwencji w </w:t>
      </w:r>
      <w:r w:rsidRPr="00D76F21">
        <w:rPr>
          <w:rFonts w:ascii="Times New Roman" w:eastAsia="Times New Roman" w:hAnsi="Times New Roman" w:cs="Times New Roman"/>
          <w:sz w:val="24"/>
          <w:szCs w:val="24"/>
          <w:lang w:eastAsia="pl-PL"/>
        </w:rPr>
        <w:lastRenderedPageBreak/>
        <w:t>sprawie ochrony interesów finansowych Wspólnot Europejskich (Dz.U. C 316 z 27.11.1995, s. 48). przestępstwa terrorystyczne lub przestępstwa związane z działalnością terrorystyczną: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przestępstwa terrorystyczne lub przestępstwa związane z działalnością terrorystyczną, orzeczeniem sprzed najwyżej pięciu lat lub w którym okres wykluczenia określony bezpośrednio w wyroku nadal obowiązuje? 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to czynach mowa w art. 4 tejże decyzji ramowej. pranie pieniędzy lub finansowanie terroryzmu: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pranie pieniędzy lub finansowanie terroryzmu, orzeczeniem sprzed najwyżej pięciu lat lub w którym okres wykluczenia określony bezpośrednio w wyroku nadal obowiązuje? Zgodnie z definicją zawartą w art. 1 dyrektywy 2005/60/WE Parlamentu Europejskiego i Rady z dnia 26 października 2005 r. w sprawie przeciwdziałania korzystaniu z systemu finansowego w celu prania pieniędzy oraz finansowania terroryzmu (Dz.U. L 309 z 25.11.2005, s. 15). praca dzieci i inne formy handlu ludźmi: 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pracę dzieci i inne formy handlu ludźmi, orzeczeniem sprzed najwyżej pięciu lat lub w którym okres wykluczenia określony bezpośrednio w wyroku nadal obowiązuje?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76F21">
        <w:rPr>
          <w:rFonts w:ascii="Times New Roman" w:eastAsia="Times New Roman" w:hAnsi="Times New Roman" w:cs="Times New Roman"/>
          <w:sz w:val="24"/>
          <w:szCs w:val="24"/>
          <w:lang w:eastAsia="pl-PL"/>
        </w:rPr>
        <w:t>WSiSW</w:t>
      </w:r>
      <w:proofErr w:type="spellEnd"/>
      <w:r w:rsidRPr="00D76F21">
        <w:rPr>
          <w:rFonts w:ascii="Times New Roman" w:eastAsia="Times New Roman" w:hAnsi="Times New Roman" w:cs="Times New Roman"/>
          <w:sz w:val="24"/>
          <w:szCs w:val="24"/>
          <w:lang w:eastAsia="pl-PL"/>
        </w:rPr>
        <w:t xml:space="preserve"> (Dz.U. L 101 z 15.4.2011, s. 1).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B: Podstawy związane z płatnością podatków lub składek na ubezpieczenie społeczne</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57 ust. 2 dyrektywy 2014/24/UE określono następujące powody wykluczenia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płatność podatków: Czy wykonawca dopuścił się naruszenia swoich obowiązków dotyczących płatności podatków, zarówno w państwie, w którym ma siedzibę, jak i w państwie członkowskim instytucji zamawiającej lub podmiotu zamawiającego, jeżeli jest ono inne niż państwo siedziby? płatność składek na ubezpieczenie społeczne: Czy wykonawca dopuścił się naruszenia swoich obowiązków dotyczących płatności składek na ubezpieczenie społeczne, zarówno w państwie, w którym ma siedzibę, jak i w państwie członkowskim instytucji zamawiającej lub podmiotu zamawiającego, jeżeli jest ono inne niż państwo siedziby?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C: Podstawy związane z niewypłacalnością, konfliktem interesów lub wykroczeniami zawodowymi</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57 ust. 4 dyrektywy 2014/24/UE określono następujące powody wykluczenia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lastRenderedPageBreak/>
        <w:t>naruszenie obowiązków w dziedzinie prawa ochrony środowiska: Czy wykonawca, wedle własnej wiedzy, naruszył swoje obowiązki w dziedzinie prawa ochrony środowiska? O których mowa, do celów niniejszego zamówienia, w prawie krajowym, w stosownym ogłoszeniu lub w dokumentach zamówienia bądź w art. 18 ust. 2 dyrektywy 2014/24/UE. naruszenie obowiązków w dziedzinie prawa socjalnego: Czy wykonawca, wedle własnej wiedzy, naruszył swoje obowiązki w dziedzinie prawa socjalnego? O których mowa, do celów niniejszego zamówienia, w prawie krajowym, w stosownym ogłoszeniu lub w dokumentach zamówienia bądź w art. 18 ust. 2 dyrektywy 2014/24/UE. naruszenie obowiązków w dziedzinie prawa pracy: Czy wykonawca, wedle własnej wiedzy, naruszył swoje obowiązki w dziedzinie prawa pracy? O których mowa, do celów niniejszego zamówienia, w prawie krajowym, w stosownym ogłoszeniu lub w dokumentach zamówienia bądź w art. 18 ust. 2 dyrektywy 2014/24/UE. upadłość: Czy wykonawca znajduje się w stanie upadłości? niewypłacalność: Czy wykonawca jest objęty postępowaniem upadłościowym lub likwidacyjnym? układ z wierzycielami: Czy wykonawca zawarł układ z wierzycielami? inna sytuacja podobna do upadłości wynikająca z prawa krajowego: Czy wykonawca znajduje się w innej sytuacji podobnej do upadłości wynikającej z podobnej procedury przewidzianej w krajowych przepisach ustawowych i wykonawczych? aktywami zarządza likwidator: Czy aktywami wykonawcy zarządza likwidator lub sąd? działalność gospodarcza jest zawieszona: Czy działalność gospodarcza wykonawcy jest zawieszona? porozumienia z innymi wykonawcami mające na celu zakłócenie konkurencji: Czy wykonawca zawarł z innymi wykonawcami porozumienia mające na celu zakłócenie konkurencji? winien poważnego wykroczenia zawodowego: Czy wykonawca jest winien poważnego wykroczenia zawodowego? W stosownych przypadkach zob. definicje w prawie krajowym, stosownym ogłoszeniu lub dokumentach zamówienia. konflikt interesów spowodowany udziałem w postępowaniu o udzielenie zamówienia: Czy wykonawca wie o jakimkolwiek konflikcie interesów – jak wskazano w prawie krajowym, stosownym ogłoszeniu lub dokumentach zamówienia – spowodowanym jego udziałem w postępowaniu o udzielenie zamówienia? bezpośrednie lub pośrednie zaangażowanie w przygotowanie przedmiotowego postępowania o udzielenie zamówienia: Czy wykonawca lub przedsiębiorstwo związane z wykonawcą doradzał(-o) instytucji zamawiającej lub podmiotowi zamawiającemu bądź był(-o) w inny sposób zaangażowany(-e) w przygotowanie postępowania o udzielenie zamówienia? rozwiązanie umowy przed czasem, odszkodowania lub inne porównywalne sankcje: 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 winien wprowadzenia w błąd, zatajenia informacji lub niemożności przedstawienia wymaganych dokumentów lub uzyskania poufnych informacji na temat przedmiotowego postępowania: Czy wykonawca znalazł się w jednej z poniższych sytuacji:</w:t>
      </w:r>
      <w:r w:rsidRPr="00D76F21">
        <w:rPr>
          <w:rFonts w:ascii="Times New Roman" w:eastAsia="Times New Roman" w:hAnsi="Times New Roman" w:cs="Times New Roman"/>
          <w:sz w:val="24"/>
          <w:szCs w:val="24"/>
          <w:lang w:eastAsia="pl-PL"/>
        </w:rPr>
        <w:br/>
        <w:t>a) był winny poważnego wprowadzenia w błąd przy dostarczaniu informacji wymaganych do weryfikacji braku podstaw wykluczenia lub do weryfikacji spełnienia kryteriów kwalifikacji;</w:t>
      </w:r>
      <w:r w:rsidRPr="00D76F21">
        <w:rPr>
          <w:rFonts w:ascii="Times New Roman" w:eastAsia="Times New Roman" w:hAnsi="Times New Roman" w:cs="Times New Roman"/>
          <w:sz w:val="24"/>
          <w:szCs w:val="24"/>
          <w:lang w:eastAsia="pl-PL"/>
        </w:rPr>
        <w:br/>
        <w:t>b) zataił te informacje;</w:t>
      </w:r>
      <w:r w:rsidRPr="00D76F21">
        <w:rPr>
          <w:rFonts w:ascii="Times New Roman" w:eastAsia="Times New Roman" w:hAnsi="Times New Roman" w:cs="Times New Roman"/>
          <w:sz w:val="24"/>
          <w:szCs w:val="24"/>
          <w:lang w:eastAsia="pl-PL"/>
        </w:rPr>
        <w:br/>
        <w:t>c) nie był w stanie niezwłocznie przedstawić dokumentów potwierdzających wymaganych przez instytucję zamawiającą lub podmiot zamawiający; oraz</w:t>
      </w:r>
      <w:r w:rsidRPr="00D76F21">
        <w:rPr>
          <w:rFonts w:ascii="Times New Roman" w:eastAsia="Times New Roman" w:hAnsi="Times New Roman" w:cs="Times New Roman"/>
          <w:sz w:val="24"/>
          <w:szCs w:val="24"/>
          <w:lang w:eastAsia="pl-PL"/>
        </w:rPr>
        <w:br/>
        <w:t xml:space="preserve">d) przedsięwziął kroki,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lastRenderedPageBreak/>
        <w:t>D: Podstawy wykluczenia o charakterze wyłącznie krajowym</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Czy mają zastosowanie podstawy wykluczenia o charakterze wyłącznie krajowym określone w stosownym ogłoszeniu lub w dokumentach zamówienia? </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Podstawy wykluczenia o charakterze wyłącznie krajowym: Inne podstawy wykluczenia, które mogą być przewidziane w przepisach krajowych państwa członkowskiego instytucji zamawiającej lub podmiotu zamawiającego. Czy mają zastosowanie podstawy wykluczenia o charakterze wyłącznie krajowym określone w stosownym ogłoszeniu lub w dokumentach zamówienia?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Kwalifikacja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Instytucja zamawiająca musi wskazać, które kryteria kwalifikacji będą stosowane, zaznaczając odpowiednie pole znajdujące się przed danym kryterium.</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Czy chcesz wykorzystać kryteria kwalifikacji od A do D?: Tak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A: Kompetencje</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58 ust. 2 dyrektywy 2014/24/UE określono następujące kryteria kwalifikacji</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wpis do odpowiedniego rejestru zawodowego: Figuruje w odpowiednich rejestrach zawodowych prowadzonych w państwie członkowskim siedziby wykonawcy zgodnie z opisem w załączniku XI do dyrektywy 2014/24/UE; wykonawcy z niektórych państw członkowskich mogą być zobowiązani do spełnienia innych wymogów określonych w tym załączniku. wpis do rejestru handlowego: Figuruje w odpowiednich rejestrach handlowych prowadzonych w państwie członkowskim siedziby wykonawcy zgodnie z opisem w załączniku XI do dyrektywy 2014/24/UE; wykonawcy z niektórych państw członkowskich mogą być zobowiązani do spełnienia innych wymogów określonych w tym załączniku. W przypadku zamówień na usługi: konieczne posiadanie określonego zezwolenia: Czy konieczne jest posiadanie określonego zezwolenia, aby mieć możliwość świadczenia usługi, o której mowa, w państwie siedziby wykonawcy? W przypadku zamówień na usługi: konieczne bycie członkiem określonej organizacji: Czy konieczne jest bycie członkiem określonej organizacji, aby mieć możliwość świadczenia usługi, o której mowa, w państwie siedziby wykonawcy?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B: Sytuacja ekonomiczna i finansowa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W art. 58 ust. 3 dyrektywy 2014/24/UE określono następujące kryteria kwalifikacji </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ogólny roczny obrót: Jego ogólny roczny obrót w ciągu określonej liczby lat obrotowych – wymagany w stosownym ogłoszeniu, dokumentach zamówienia lub ESPD – jest następujący: średni roczny obrót: Jego średni roczny obrót w ciągu określonej liczby lat – wymagany w stosownym ogłoszeniu, dokumentach zamówienia lub ESPD – jest następujący: roczny obrót w danym obszarze: Jego roczny obrót w danym obszarze działalności objętym zamówieniem w ciągu określonej liczby lat obrotowych – wymagany w stosownym ogłoszeniu, dokumentach zamówienia lub ESPD – jest następujący: średni obrót w danym obszarze: Jego średni roczny obrót w danym obszarze działalności objętym zamówieniem w ciągu określonej liczby lat – wymagany w stosownym ogłoszeniu, dokumentach zamówienia lub ESPD – jest następujący: ustanowienie przedsiębiorstwa wykonawcy: W przypadku gdy informacje dotyczące obrotu (ogólnego lub w danym obszarze) nie są dostępne za cały wymagany okres, proszę podać datę założenia przedsiębiorstwa wykonawcy lub rozpoczęcia działalności przez wykonawcę: wskaźnik finansowy: W odniesieniu do wskaźników finansowych (np. stosunek </w:t>
      </w:r>
      <w:r w:rsidRPr="00D76F21">
        <w:rPr>
          <w:rFonts w:ascii="Times New Roman" w:eastAsia="Times New Roman" w:hAnsi="Times New Roman" w:cs="Times New Roman"/>
          <w:sz w:val="24"/>
          <w:szCs w:val="24"/>
          <w:lang w:eastAsia="pl-PL"/>
        </w:rPr>
        <w:lastRenderedPageBreak/>
        <w:t xml:space="preserve">aktywów do zobowiązań) określonych w stosownym ogłoszeniu, dokumentach zamówienia lub ESPD wykonawca oświadcza, że aktualne wartości wymaganych wskaźników są następujące: ubezpieczenie z tytułu ryzyka zawodowego: W ramach ubezpieczenia z tytułu ryzyka zawodowego wykonawca jest ubezpieczony na następującą kwotę: inne wymogi ekonomiczne lub finansowe: W odniesieniu do innych ewentualnych wymogów ekonomicznych lub finansowych, które mogły zostać określone w stosownym ogłoszeniu lub dokumentach zamówienia, wykonawca oświadcza, że: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C: Zdolność techniczna i zawodowa</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58 ust. 4 dyrektywy 2014/24/UE określono następujące kryteria kwalifikacji</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 xml:space="preserve">W przypadku zamówień na roboty budowlane: wykonanie robót budowlanych określonego rodzaju: Jedynie w odniesieniu do zamówień publicznych na roboty budowlane: W okresie odniesienia wykonawca wykonał następujące roboty budowlane określonego rodzaju: Instytucje zamawiające mogą wymagać, aby okres ten wynosił do pięciu lat, i dopuszczać legitymowanie się doświadczeniem sprzed ponad pięciu lat. W przypadku zamówień na dostawy: realizacja dostaw określonego rodzaju: Jedynie w odniesieniu do zamówień publicznych na dostawy: W okresie odniesienia wykonawca zrealizował następujące główne dostawy określonego rodzaju: Instytucje zamawiające mogą wymagać, aby okres ten wynosił do trzech lat, i dopuszczać legitymowanie się doświadczeniem sprzed ponad trzech lat. W przypadku zamówień na usługi: realizacja usług określonego rodzaju: Jedynie w odniesieniu do zamówień publicznych na usługi: W okresie odniesienia wykonawca zrealizował następujące główne usługi określonego rodzaju: Instytucje zamawiające mogą wymagać, aby okres ten wynosił do trzech lat, i dopuszczać legitymowanie się doświadczeniem sprzed ponad trzech lat. pracownicy techniczni lub służby techniczne odpowiedzialni(-e) za kontrolę jakości: Może skorzystać z usług następujących pracowników technicznych lub służb technicznych, w szczególności tych odpowiedzialnych za kontrolę jakości.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 W przypadku zamówień na roboty budowlane: pracownicy techniczni lub służby techniczne odpowiedzialni(-e) za wykonanie robót: W przypadku zamówień publicznych na roboty budowlane wykonawca będzie mógł się zwrócić do następujących pracowników technicznych lub służb technicznych o wykonanie robót: urządzenia techniczne oraz środki w celu zapewnienia jakości: Korzysta z następujących urządzeń technicznych oraz środków w celu zapewnienia jakości, a jego zaplecze naukowo-badawcze jest następujące: zaplecze naukowo-badawcze: Korzysta z następującego zaplecza naukowo-badawczego: zarządzanie łańcuchem dostaw: Podczas realizacji zamówienia będzie mógł stosować następujące systemy zarządzania łańcuchem dostaw i śledzenia łańcucha dostaw: możliwość przeprowadzania kontroli: W odniesieniu do produktów lub usług o złożonym charakterze, które mają zostać dostarczone, lub – wyjątkowo – w odniesieniu do produktów lub usług o szczególnym przeznaczeniu: Czy wykonawca zezwoli na przeprowadzenie kontroli swoich zdolności produkcyjnych lub zdolności technicznych, a w razie konieczności także dostępnych mu środków naukowych i badawczych, jak również środków kontroli jakości? Kontrolę ma przeprowadzać instytucja zamawiająca lub – w przypadku gdy instytucja ta wyrazi na to zgodę – w jej imieniu, właściwy organ urzędowy państwa, w którym wykonawca lub usługodawca ma siedzibę. wykształcenie i kwalifikacje zawodowe: Sam usługodawca lub wykonawca oraz/lub jego kadra kierownicza (w zależności od wymogów określonych w stosownym ogłoszeniu lub dokumentach zamówienia) posiada następujące wykształcenie i kwalifikacje zawodowe. środki zarządzania środowiskowego: </w:t>
      </w:r>
      <w:r w:rsidRPr="00D76F21">
        <w:rPr>
          <w:rFonts w:ascii="Times New Roman" w:eastAsia="Times New Roman" w:hAnsi="Times New Roman" w:cs="Times New Roman"/>
          <w:sz w:val="24"/>
          <w:szCs w:val="24"/>
          <w:lang w:eastAsia="pl-PL"/>
        </w:rPr>
        <w:lastRenderedPageBreak/>
        <w:t>Podczas realizacji zamówienia wykonawca będzie mógł stosować następujące środki zarządzania środowiskowego: liczebność kadry kierowniczej: Liczebność kadry kierowniczej wykonawcy w ostatnich trzech latach była następująca: średnie roczne zatrudnienie: Średnie roczne zatrudnienie u wykonawcy w ostatnich trzech latach było następujące: narzędzia, wyposażenie zakładu i urządzenia techniczne: Będzie dysponował następującymi narzędziami, wyposażeniem zakładu i urządzeniami technicznymi na potrzeby realizacji zamówienia: część procentowa podwykonawstwa: Wykonawca zamierza ewentualnie zlecić podwykonawcom następującą część (procentową) zamówienia: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część II sekcja C powyżej). W przypadku zamówień na dostawy: próbki, opisy lub fotografie bez świadectwa autentyczności: W przypadku zamówień publicznych na dostawy: Wykonawca dostarczy wymagane próbki, opisy lub fotografie produktów, które mają być dostarczone i którym nie musi towarzyszyć świadectwo autentyczności. W przypadku zamówień na dostawy: próbki, opisy lub fotografie ze świadectwem autentyczności: W przypadku zamówień publicznych na dostawy: Wykonawca dostarczy wymagane próbki, opisy lub fotografie produktów, które mają być dostarczone, oraz przedstawi w stosownych przypadkach świadectwa W przypadku zamówień na dostawy: zaświadczenia sporządzone przez agencje kontroli jakości: 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w:t>
      </w:r>
      <w:bookmarkStart w:id="0" w:name="_GoBack"/>
      <w:bookmarkEnd w:id="0"/>
      <w:r w:rsidRPr="00D76F21">
        <w:rPr>
          <w:rFonts w:ascii="Times New Roman" w:eastAsia="Times New Roman" w:hAnsi="Times New Roman" w:cs="Times New Roman"/>
          <w:sz w:val="24"/>
          <w:szCs w:val="24"/>
          <w:lang w:eastAsia="pl-PL"/>
        </w:rPr>
        <w:t xml:space="preserve">ówienia? </w:t>
      </w:r>
    </w:p>
    <w:p w:rsidR="00D76F21" w:rsidRPr="00D76F21" w:rsidRDefault="00D76F21" w:rsidP="00D76F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6F21">
        <w:rPr>
          <w:rFonts w:ascii="Times New Roman" w:eastAsia="Times New Roman" w:hAnsi="Times New Roman" w:cs="Times New Roman"/>
          <w:b/>
          <w:bCs/>
          <w:sz w:val="27"/>
          <w:szCs w:val="27"/>
          <w:lang w:eastAsia="pl-PL"/>
        </w:rPr>
        <w:t>D: Systemy zapewniania jakości i normy zarządzania środowiskowego</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W art. 62 ust. 2 dyrektywy 2014/24/UE określono następujące kryteria kwalifikacji</w:t>
      </w:r>
    </w:p>
    <w:p w:rsidR="00D76F21" w:rsidRPr="00D76F21" w:rsidRDefault="00D76F21" w:rsidP="00D76F21">
      <w:pPr>
        <w:spacing w:after="0" w:line="240" w:lineRule="auto"/>
        <w:rPr>
          <w:rFonts w:ascii="Times New Roman" w:eastAsia="Times New Roman" w:hAnsi="Times New Roman" w:cs="Times New Roman"/>
          <w:sz w:val="24"/>
          <w:szCs w:val="24"/>
          <w:lang w:eastAsia="pl-PL"/>
        </w:rPr>
      </w:pPr>
      <w:r w:rsidRPr="00D76F21">
        <w:rPr>
          <w:rFonts w:ascii="Times New Roman" w:eastAsia="Times New Roman" w:hAnsi="Times New Roman" w:cs="Times New Roman"/>
          <w:sz w:val="24"/>
          <w:szCs w:val="24"/>
          <w:lang w:eastAsia="pl-PL"/>
        </w:rPr>
        <w:t>zaświadczenia sporządzone przez niezależne jednostki odnośnie do norm zapewniania jakości: Czy wykonawca będzie w stanie przedstawić zaświadczenia sporządzone przez niezależne jednostki, poświadczające spełnienie przez wykonawcę wymaganych norm zapewniania jakości, w tym w zakresie dostępności dla osób niepełnosprawnych? zaświadczenia sporządzone przez niezależne jednostki odnośnie do systemów lub norm zarządzania środowiskowego: Czy wykonawca będzie w stanie przedstawić zaświadczenia sporządzone przez niezależne jednostki, poświadczające spełnienie przez wykonawcę wymogów określonych systemów lub norm zarządzania środowiskowego?</w:t>
      </w:r>
    </w:p>
    <w:p w:rsidR="00CC21D8" w:rsidRDefault="00CC21D8"/>
    <w:sectPr w:rsidR="00CC2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46C7"/>
    <w:multiLevelType w:val="multilevel"/>
    <w:tmpl w:val="0BE01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21"/>
    <w:rsid w:val="004E4A59"/>
    <w:rsid w:val="006D58D1"/>
    <w:rsid w:val="00752D2C"/>
    <w:rsid w:val="00CC21D8"/>
    <w:rsid w:val="00D7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769B-8111-42DB-AE71-0B7B154A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76F2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76F2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6F2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76F21"/>
    <w:rPr>
      <w:rFonts w:ascii="Times New Roman" w:eastAsia="Times New Roman" w:hAnsi="Times New Roman" w:cs="Times New Roman"/>
      <w:b/>
      <w:bCs/>
      <w:sz w:val="27"/>
      <w:szCs w:val="27"/>
      <w:lang w:eastAsia="pl-PL"/>
    </w:rPr>
  </w:style>
  <w:style w:type="paragraph" w:customStyle="1" w:styleId="microtabs">
    <w:name w:val="microtabs"/>
    <w:basedOn w:val="Normalny"/>
    <w:rsid w:val="00D76F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D76F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76F21"/>
    <w:rPr>
      <w:color w:val="0000FF"/>
      <w:u w:val="single"/>
    </w:rPr>
  </w:style>
  <w:style w:type="character" w:customStyle="1" w:styleId="h4span">
    <w:name w:val="h4span"/>
    <w:basedOn w:val="Domylnaczcionkaakapitu"/>
    <w:rsid w:val="00D76F21"/>
  </w:style>
  <w:style w:type="character" w:customStyle="1" w:styleId="mpfieldblank">
    <w:name w:val="mp_field_blank"/>
    <w:basedOn w:val="Domylnaczcionkaakapitu"/>
    <w:rsid w:val="00D76F21"/>
  </w:style>
  <w:style w:type="paragraph" w:styleId="Tekstdymka">
    <w:name w:val="Balloon Text"/>
    <w:basedOn w:val="Normalny"/>
    <w:link w:val="TekstdymkaZnak"/>
    <w:uiPriority w:val="99"/>
    <w:semiHidden/>
    <w:unhideWhenUsed/>
    <w:rsid w:val="00D76F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7873">
      <w:bodyDiv w:val="1"/>
      <w:marLeft w:val="0"/>
      <w:marRight w:val="0"/>
      <w:marTop w:val="0"/>
      <w:marBottom w:val="0"/>
      <w:divBdr>
        <w:top w:val="none" w:sz="0" w:space="0" w:color="auto"/>
        <w:left w:val="none" w:sz="0" w:space="0" w:color="auto"/>
        <w:bottom w:val="none" w:sz="0" w:space="0" w:color="auto"/>
        <w:right w:val="none" w:sz="0" w:space="0" w:color="auto"/>
      </w:divBdr>
      <w:divsChild>
        <w:div w:id="1712531373">
          <w:marLeft w:val="0"/>
          <w:marRight w:val="0"/>
          <w:marTop w:val="0"/>
          <w:marBottom w:val="0"/>
          <w:divBdr>
            <w:top w:val="none" w:sz="0" w:space="0" w:color="auto"/>
            <w:left w:val="none" w:sz="0" w:space="0" w:color="auto"/>
            <w:bottom w:val="none" w:sz="0" w:space="0" w:color="auto"/>
            <w:right w:val="none" w:sz="0" w:space="0" w:color="auto"/>
          </w:divBdr>
        </w:div>
        <w:div w:id="1175150857">
          <w:marLeft w:val="0"/>
          <w:marRight w:val="0"/>
          <w:marTop w:val="0"/>
          <w:marBottom w:val="0"/>
          <w:divBdr>
            <w:top w:val="none" w:sz="0" w:space="0" w:color="auto"/>
            <w:left w:val="none" w:sz="0" w:space="0" w:color="auto"/>
            <w:bottom w:val="none" w:sz="0" w:space="0" w:color="auto"/>
            <w:right w:val="none" w:sz="0" w:space="0" w:color="auto"/>
          </w:divBdr>
          <w:divsChild>
            <w:div w:id="401607462">
              <w:marLeft w:val="0"/>
              <w:marRight w:val="0"/>
              <w:marTop w:val="0"/>
              <w:marBottom w:val="0"/>
              <w:divBdr>
                <w:top w:val="none" w:sz="0" w:space="0" w:color="auto"/>
                <w:left w:val="none" w:sz="0" w:space="0" w:color="auto"/>
                <w:bottom w:val="none" w:sz="0" w:space="0" w:color="auto"/>
                <w:right w:val="none" w:sz="0" w:space="0" w:color="auto"/>
              </w:divBdr>
              <w:divsChild>
                <w:div w:id="1617325980">
                  <w:marLeft w:val="0"/>
                  <w:marRight w:val="0"/>
                  <w:marTop w:val="0"/>
                  <w:marBottom w:val="0"/>
                  <w:divBdr>
                    <w:top w:val="none" w:sz="0" w:space="0" w:color="auto"/>
                    <w:left w:val="none" w:sz="0" w:space="0" w:color="auto"/>
                    <w:bottom w:val="none" w:sz="0" w:space="0" w:color="auto"/>
                    <w:right w:val="none" w:sz="0" w:space="0" w:color="auto"/>
                  </w:divBdr>
                  <w:divsChild>
                    <w:div w:id="500701807">
                      <w:marLeft w:val="0"/>
                      <w:marRight w:val="0"/>
                      <w:marTop w:val="0"/>
                      <w:marBottom w:val="0"/>
                      <w:divBdr>
                        <w:top w:val="none" w:sz="0" w:space="0" w:color="auto"/>
                        <w:left w:val="none" w:sz="0" w:space="0" w:color="auto"/>
                        <w:bottom w:val="none" w:sz="0" w:space="0" w:color="auto"/>
                        <w:right w:val="none" w:sz="0" w:space="0" w:color="auto"/>
                      </w:divBdr>
                    </w:div>
                    <w:div w:id="349262666">
                      <w:marLeft w:val="0"/>
                      <w:marRight w:val="0"/>
                      <w:marTop w:val="0"/>
                      <w:marBottom w:val="0"/>
                      <w:divBdr>
                        <w:top w:val="none" w:sz="0" w:space="0" w:color="auto"/>
                        <w:left w:val="none" w:sz="0" w:space="0" w:color="auto"/>
                        <w:bottom w:val="none" w:sz="0" w:space="0" w:color="auto"/>
                        <w:right w:val="none" w:sz="0" w:space="0" w:color="auto"/>
                      </w:divBdr>
                      <w:divsChild>
                        <w:div w:id="72510629">
                          <w:marLeft w:val="0"/>
                          <w:marRight w:val="0"/>
                          <w:marTop w:val="0"/>
                          <w:marBottom w:val="0"/>
                          <w:divBdr>
                            <w:top w:val="none" w:sz="0" w:space="0" w:color="auto"/>
                            <w:left w:val="none" w:sz="0" w:space="0" w:color="auto"/>
                            <w:bottom w:val="none" w:sz="0" w:space="0" w:color="auto"/>
                            <w:right w:val="none" w:sz="0" w:space="0" w:color="auto"/>
                          </w:divBdr>
                          <w:divsChild>
                            <w:div w:id="3293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335">
                  <w:marLeft w:val="0"/>
                  <w:marRight w:val="0"/>
                  <w:marTop w:val="0"/>
                  <w:marBottom w:val="0"/>
                  <w:divBdr>
                    <w:top w:val="none" w:sz="0" w:space="0" w:color="auto"/>
                    <w:left w:val="none" w:sz="0" w:space="0" w:color="auto"/>
                    <w:bottom w:val="none" w:sz="0" w:space="0" w:color="auto"/>
                    <w:right w:val="none" w:sz="0" w:space="0" w:color="auto"/>
                  </w:divBdr>
                  <w:divsChild>
                    <w:div w:id="959802750">
                      <w:marLeft w:val="0"/>
                      <w:marRight w:val="0"/>
                      <w:marTop w:val="0"/>
                      <w:marBottom w:val="0"/>
                      <w:divBdr>
                        <w:top w:val="none" w:sz="0" w:space="0" w:color="auto"/>
                        <w:left w:val="none" w:sz="0" w:space="0" w:color="auto"/>
                        <w:bottom w:val="none" w:sz="0" w:space="0" w:color="auto"/>
                        <w:right w:val="none" w:sz="0" w:space="0" w:color="auto"/>
                      </w:divBdr>
                      <w:divsChild>
                        <w:div w:id="102195691">
                          <w:marLeft w:val="0"/>
                          <w:marRight w:val="0"/>
                          <w:marTop w:val="0"/>
                          <w:marBottom w:val="0"/>
                          <w:divBdr>
                            <w:top w:val="none" w:sz="0" w:space="0" w:color="auto"/>
                            <w:left w:val="none" w:sz="0" w:space="0" w:color="auto"/>
                            <w:bottom w:val="none" w:sz="0" w:space="0" w:color="auto"/>
                            <w:right w:val="none" w:sz="0" w:space="0" w:color="auto"/>
                          </w:divBdr>
                          <w:divsChild>
                            <w:div w:id="1258636496">
                              <w:marLeft w:val="0"/>
                              <w:marRight w:val="0"/>
                              <w:marTop w:val="0"/>
                              <w:marBottom w:val="0"/>
                              <w:divBdr>
                                <w:top w:val="none" w:sz="0" w:space="0" w:color="auto"/>
                                <w:left w:val="none" w:sz="0" w:space="0" w:color="auto"/>
                                <w:bottom w:val="none" w:sz="0" w:space="0" w:color="auto"/>
                                <w:right w:val="none" w:sz="0" w:space="0" w:color="auto"/>
                              </w:divBdr>
                            </w:div>
                          </w:divsChild>
                        </w:div>
                        <w:div w:id="278680633">
                          <w:marLeft w:val="0"/>
                          <w:marRight w:val="0"/>
                          <w:marTop w:val="0"/>
                          <w:marBottom w:val="0"/>
                          <w:divBdr>
                            <w:top w:val="none" w:sz="0" w:space="0" w:color="auto"/>
                            <w:left w:val="none" w:sz="0" w:space="0" w:color="auto"/>
                            <w:bottom w:val="none" w:sz="0" w:space="0" w:color="auto"/>
                            <w:right w:val="none" w:sz="0" w:space="0" w:color="auto"/>
                          </w:divBdr>
                        </w:div>
                      </w:divsChild>
                    </w:div>
                    <w:div w:id="1175534083">
                      <w:marLeft w:val="0"/>
                      <w:marRight w:val="0"/>
                      <w:marTop w:val="0"/>
                      <w:marBottom w:val="0"/>
                      <w:divBdr>
                        <w:top w:val="none" w:sz="0" w:space="0" w:color="auto"/>
                        <w:left w:val="none" w:sz="0" w:space="0" w:color="auto"/>
                        <w:bottom w:val="none" w:sz="0" w:space="0" w:color="auto"/>
                        <w:right w:val="none" w:sz="0" w:space="0" w:color="auto"/>
                      </w:divBdr>
                      <w:divsChild>
                        <w:div w:id="1179811794">
                          <w:marLeft w:val="0"/>
                          <w:marRight w:val="0"/>
                          <w:marTop w:val="0"/>
                          <w:marBottom w:val="0"/>
                          <w:divBdr>
                            <w:top w:val="none" w:sz="0" w:space="0" w:color="auto"/>
                            <w:left w:val="none" w:sz="0" w:space="0" w:color="auto"/>
                            <w:bottom w:val="none" w:sz="0" w:space="0" w:color="auto"/>
                            <w:right w:val="none" w:sz="0" w:space="0" w:color="auto"/>
                          </w:divBdr>
                          <w:divsChild>
                            <w:div w:id="326447439">
                              <w:marLeft w:val="0"/>
                              <w:marRight w:val="0"/>
                              <w:marTop w:val="0"/>
                              <w:marBottom w:val="0"/>
                              <w:divBdr>
                                <w:top w:val="none" w:sz="0" w:space="0" w:color="auto"/>
                                <w:left w:val="none" w:sz="0" w:space="0" w:color="auto"/>
                                <w:bottom w:val="none" w:sz="0" w:space="0" w:color="auto"/>
                                <w:right w:val="none" w:sz="0" w:space="0" w:color="auto"/>
                              </w:divBdr>
                            </w:div>
                          </w:divsChild>
                        </w:div>
                        <w:div w:id="500049504">
                          <w:marLeft w:val="0"/>
                          <w:marRight w:val="0"/>
                          <w:marTop w:val="0"/>
                          <w:marBottom w:val="0"/>
                          <w:divBdr>
                            <w:top w:val="none" w:sz="0" w:space="0" w:color="auto"/>
                            <w:left w:val="none" w:sz="0" w:space="0" w:color="auto"/>
                            <w:bottom w:val="none" w:sz="0" w:space="0" w:color="auto"/>
                            <w:right w:val="none" w:sz="0" w:space="0" w:color="auto"/>
                          </w:divBdr>
                          <w:divsChild>
                            <w:div w:id="13847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2832">
                      <w:marLeft w:val="0"/>
                      <w:marRight w:val="0"/>
                      <w:marTop w:val="0"/>
                      <w:marBottom w:val="0"/>
                      <w:divBdr>
                        <w:top w:val="none" w:sz="0" w:space="0" w:color="auto"/>
                        <w:left w:val="none" w:sz="0" w:space="0" w:color="auto"/>
                        <w:bottom w:val="none" w:sz="0" w:space="0" w:color="auto"/>
                        <w:right w:val="none" w:sz="0" w:space="0" w:color="auto"/>
                      </w:divBdr>
                      <w:divsChild>
                        <w:div w:id="511262279">
                          <w:marLeft w:val="0"/>
                          <w:marRight w:val="0"/>
                          <w:marTop w:val="0"/>
                          <w:marBottom w:val="0"/>
                          <w:divBdr>
                            <w:top w:val="none" w:sz="0" w:space="0" w:color="auto"/>
                            <w:left w:val="none" w:sz="0" w:space="0" w:color="auto"/>
                            <w:bottom w:val="none" w:sz="0" w:space="0" w:color="auto"/>
                            <w:right w:val="none" w:sz="0" w:space="0" w:color="auto"/>
                          </w:divBdr>
                          <w:divsChild>
                            <w:div w:id="748889338">
                              <w:marLeft w:val="0"/>
                              <w:marRight w:val="0"/>
                              <w:marTop w:val="0"/>
                              <w:marBottom w:val="0"/>
                              <w:divBdr>
                                <w:top w:val="none" w:sz="0" w:space="0" w:color="auto"/>
                                <w:left w:val="none" w:sz="0" w:space="0" w:color="auto"/>
                                <w:bottom w:val="none" w:sz="0" w:space="0" w:color="auto"/>
                                <w:right w:val="none" w:sz="0" w:space="0" w:color="auto"/>
                              </w:divBdr>
                            </w:div>
                          </w:divsChild>
                        </w:div>
                        <w:div w:id="217713058">
                          <w:marLeft w:val="0"/>
                          <w:marRight w:val="0"/>
                          <w:marTop w:val="0"/>
                          <w:marBottom w:val="0"/>
                          <w:divBdr>
                            <w:top w:val="none" w:sz="0" w:space="0" w:color="auto"/>
                            <w:left w:val="none" w:sz="0" w:space="0" w:color="auto"/>
                            <w:bottom w:val="none" w:sz="0" w:space="0" w:color="auto"/>
                            <w:right w:val="none" w:sz="0" w:space="0" w:color="auto"/>
                          </w:divBdr>
                          <w:divsChild>
                            <w:div w:id="13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473">
                      <w:marLeft w:val="0"/>
                      <w:marRight w:val="0"/>
                      <w:marTop w:val="0"/>
                      <w:marBottom w:val="0"/>
                      <w:divBdr>
                        <w:top w:val="none" w:sz="0" w:space="0" w:color="auto"/>
                        <w:left w:val="none" w:sz="0" w:space="0" w:color="auto"/>
                        <w:bottom w:val="none" w:sz="0" w:space="0" w:color="auto"/>
                        <w:right w:val="none" w:sz="0" w:space="0" w:color="auto"/>
                      </w:divBdr>
                      <w:divsChild>
                        <w:div w:id="496270474">
                          <w:marLeft w:val="0"/>
                          <w:marRight w:val="0"/>
                          <w:marTop w:val="0"/>
                          <w:marBottom w:val="0"/>
                          <w:divBdr>
                            <w:top w:val="none" w:sz="0" w:space="0" w:color="auto"/>
                            <w:left w:val="none" w:sz="0" w:space="0" w:color="auto"/>
                            <w:bottom w:val="none" w:sz="0" w:space="0" w:color="auto"/>
                            <w:right w:val="none" w:sz="0" w:space="0" w:color="auto"/>
                          </w:divBdr>
                          <w:divsChild>
                            <w:div w:id="1362822142">
                              <w:marLeft w:val="0"/>
                              <w:marRight w:val="0"/>
                              <w:marTop w:val="0"/>
                              <w:marBottom w:val="0"/>
                              <w:divBdr>
                                <w:top w:val="none" w:sz="0" w:space="0" w:color="auto"/>
                                <w:left w:val="none" w:sz="0" w:space="0" w:color="auto"/>
                                <w:bottom w:val="none" w:sz="0" w:space="0" w:color="auto"/>
                                <w:right w:val="none" w:sz="0" w:space="0" w:color="auto"/>
                              </w:divBdr>
                            </w:div>
                          </w:divsChild>
                        </w:div>
                        <w:div w:id="192161148">
                          <w:marLeft w:val="0"/>
                          <w:marRight w:val="0"/>
                          <w:marTop w:val="0"/>
                          <w:marBottom w:val="0"/>
                          <w:divBdr>
                            <w:top w:val="none" w:sz="0" w:space="0" w:color="auto"/>
                            <w:left w:val="none" w:sz="0" w:space="0" w:color="auto"/>
                            <w:bottom w:val="none" w:sz="0" w:space="0" w:color="auto"/>
                            <w:right w:val="none" w:sz="0" w:space="0" w:color="auto"/>
                          </w:divBdr>
                          <w:divsChild>
                            <w:div w:id="1914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741">
                      <w:marLeft w:val="0"/>
                      <w:marRight w:val="0"/>
                      <w:marTop w:val="0"/>
                      <w:marBottom w:val="0"/>
                      <w:divBdr>
                        <w:top w:val="none" w:sz="0" w:space="0" w:color="auto"/>
                        <w:left w:val="none" w:sz="0" w:space="0" w:color="auto"/>
                        <w:bottom w:val="none" w:sz="0" w:space="0" w:color="auto"/>
                        <w:right w:val="none" w:sz="0" w:space="0" w:color="auto"/>
                      </w:divBdr>
                      <w:divsChild>
                        <w:div w:id="719130772">
                          <w:marLeft w:val="0"/>
                          <w:marRight w:val="0"/>
                          <w:marTop w:val="0"/>
                          <w:marBottom w:val="0"/>
                          <w:divBdr>
                            <w:top w:val="none" w:sz="0" w:space="0" w:color="auto"/>
                            <w:left w:val="none" w:sz="0" w:space="0" w:color="auto"/>
                            <w:bottom w:val="none" w:sz="0" w:space="0" w:color="auto"/>
                            <w:right w:val="none" w:sz="0" w:space="0" w:color="auto"/>
                          </w:divBdr>
                          <w:divsChild>
                            <w:div w:id="709650180">
                              <w:marLeft w:val="0"/>
                              <w:marRight w:val="0"/>
                              <w:marTop w:val="0"/>
                              <w:marBottom w:val="0"/>
                              <w:divBdr>
                                <w:top w:val="none" w:sz="0" w:space="0" w:color="auto"/>
                                <w:left w:val="none" w:sz="0" w:space="0" w:color="auto"/>
                                <w:bottom w:val="none" w:sz="0" w:space="0" w:color="auto"/>
                                <w:right w:val="none" w:sz="0" w:space="0" w:color="auto"/>
                              </w:divBdr>
                            </w:div>
                          </w:divsChild>
                        </w:div>
                        <w:div w:id="1727336068">
                          <w:marLeft w:val="0"/>
                          <w:marRight w:val="0"/>
                          <w:marTop w:val="0"/>
                          <w:marBottom w:val="0"/>
                          <w:divBdr>
                            <w:top w:val="none" w:sz="0" w:space="0" w:color="auto"/>
                            <w:left w:val="none" w:sz="0" w:space="0" w:color="auto"/>
                            <w:bottom w:val="none" w:sz="0" w:space="0" w:color="auto"/>
                            <w:right w:val="none" w:sz="0" w:space="0" w:color="auto"/>
                          </w:divBdr>
                          <w:divsChild>
                            <w:div w:id="472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96">
                      <w:marLeft w:val="0"/>
                      <w:marRight w:val="0"/>
                      <w:marTop w:val="0"/>
                      <w:marBottom w:val="0"/>
                      <w:divBdr>
                        <w:top w:val="none" w:sz="0" w:space="0" w:color="auto"/>
                        <w:left w:val="none" w:sz="0" w:space="0" w:color="auto"/>
                        <w:bottom w:val="none" w:sz="0" w:space="0" w:color="auto"/>
                        <w:right w:val="none" w:sz="0" w:space="0" w:color="auto"/>
                      </w:divBdr>
                      <w:divsChild>
                        <w:div w:id="253561216">
                          <w:marLeft w:val="0"/>
                          <w:marRight w:val="0"/>
                          <w:marTop w:val="0"/>
                          <w:marBottom w:val="0"/>
                          <w:divBdr>
                            <w:top w:val="none" w:sz="0" w:space="0" w:color="auto"/>
                            <w:left w:val="none" w:sz="0" w:space="0" w:color="auto"/>
                            <w:bottom w:val="none" w:sz="0" w:space="0" w:color="auto"/>
                            <w:right w:val="none" w:sz="0" w:space="0" w:color="auto"/>
                          </w:divBdr>
                          <w:divsChild>
                            <w:div w:id="16468741">
                              <w:marLeft w:val="0"/>
                              <w:marRight w:val="0"/>
                              <w:marTop w:val="0"/>
                              <w:marBottom w:val="0"/>
                              <w:divBdr>
                                <w:top w:val="none" w:sz="0" w:space="0" w:color="auto"/>
                                <w:left w:val="none" w:sz="0" w:space="0" w:color="auto"/>
                                <w:bottom w:val="none" w:sz="0" w:space="0" w:color="auto"/>
                                <w:right w:val="none" w:sz="0" w:space="0" w:color="auto"/>
                              </w:divBdr>
                            </w:div>
                          </w:divsChild>
                        </w:div>
                        <w:div w:id="1331911770">
                          <w:marLeft w:val="0"/>
                          <w:marRight w:val="0"/>
                          <w:marTop w:val="0"/>
                          <w:marBottom w:val="0"/>
                          <w:divBdr>
                            <w:top w:val="none" w:sz="0" w:space="0" w:color="auto"/>
                            <w:left w:val="none" w:sz="0" w:space="0" w:color="auto"/>
                            <w:bottom w:val="none" w:sz="0" w:space="0" w:color="auto"/>
                            <w:right w:val="none" w:sz="0" w:space="0" w:color="auto"/>
                          </w:divBdr>
                          <w:divsChild>
                            <w:div w:id="245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5801">
                      <w:marLeft w:val="0"/>
                      <w:marRight w:val="0"/>
                      <w:marTop w:val="0"/>
                      <w:marBottom w:val="0"/>
                      <w:divBdr>
                        <w:top w:val="none" w:sz="0" w:space="0" w:color="auto"/>
                        <w:left w:val="none" w:sz="0" w:space="0" w:color="auto"/>
                        <w:bottom w:val="none" w:sz="0" w:space="0" w:color="auto"/>
                        <w:right w:val="none" w:sz="0" w:space="0" w:color="auto"/>
                      </w:divBdr>
                      <w:divsChild>
                        <w:div w:id="1787121066">
                          <w:marLeft w:val="0"/>
                          <w:marRight w:val="0"/>
                          <w:marTop w:val="0"/>
                          <w:marBottom w:val="0"/>
                          <w:divBdr>
                            <w:top w:val="none" w:sz="0" w:space="0" w:color="auto"/>
                            <w:left w:val="none" w:sz="0" w:space="0" w:color="auto"/>
                            <w:bottom w:val="none" w:sz="0" w:space="0" w:color="auto"/>
                            <w:right w:val="none" w:sz="0" w:space="0" w:color="auto"/>
                          </w:divBdr>
                          <w:divsChild>
                            <w:div w:id="1239482574">
                              <w:marLeft w:val="0"/>
                              <w:marRight w:val="0"/>
                              <w:marTop w:val="0"/>
                              <w:marBottom w:val="0"/>
                              <w:divBdr>
                                <w:top w:val="none" w:sz="0" w:space="0" w:color="auto"/>
                                <w:left w:val="none" w:sz="0" w:space="0" w:color="auto"/>
                                <w:bottom w:val="none" w:sz="0" w:space="0" w:color="auto"/>
                                <w:right w:val="none" w:sz="0" w:space="0" w:color="auto"/>
                              </w:divBdr>
                            </w:div>
                          </w:divsChild>
                        </w:div>
                        <w:div w:id="868488003">
                          <w:marLeft w:val="0"/>
                          <w:marRight w:val="0"/>
                          <w:marTop w:val="0"/>
                          <w:marBottom w:val="0"/>
                          <w:divBdr>
                            <w:top w:val="none" w:sz="0" w:space="0" w:color="auto"/>
                            <w:left w:val="none" w:sz="0" w:space="0" w:color="auto"/>
                            <w:bottom w:val="none" w:sz="0" w:space="0" w:color="auto"/>
                            <w:right w:val="none" w:sz="0" w:space="0" w:color="auto"/>
                          </w:divBdr>
                          <w:divsChild>
                            <w:div w:id="3575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9235">
                      <w:marLeft w:val="0"/>
                      <w:marRight w:val="0"/>
                      <w:marTop w:val="0"/>
                      <w:marBottom w:val="0"/>
                      <w:divBdr>
                        <w:top w:val="none" w:sz="0" w:space="0" w:color="auto"/>
                        <w:left w:val="none" w:sz="0" w:space="0" w:color="auto"/>
                        <w:bottom w:val="none" w:sz="0" w:space="0" w:color="auto"/>
                        <w:right w:val="none" w:sz="0" w:space="0" w:color="auto"/>
                      </w:divBdr>
                      <w:divsChild>
                        <w:div w:id="1798453107">
                          <w:marLeft w:val="0"/>
                          <w:marRight w:val="0"/>
                          <w:marTop w:val="0"/>
                          <w:marBottom w:val="0"/>
                          <w:divBdr>
                            <w:top w:val="none" w:sz="0" w:space="0" w:color="auto"/>
                            <w:left w:val="none" w:sz="0" w:space="0" w:color="auto"/>
                            <w:bottom w:val="none" w:sz="0" w:space="0" w:color="auto"/>
                            <w:right w:val="none" w:sz="0" w:space="0" w:color="auto"/>
                          </w:divBdr>
                          <w:divsChild>
                            <w:div w:id="971405250">
                              <w:marLeft w:val="0"/>
                              <w:marRight w:val="0"/>
                              <w:marTop w:val="0"/>
                              <w:marBottom w:val="0"/>
                              <w:divBdr>
                                <w:top w:val="none" w:sz="0" w:space="0" w:color="auto"/>
                                <w:left w:val="none" w:sz="0" w:space="0" w:color="auto"/>
                                <w:bottom w:val="none" w:sz="0" w:space="0" w:color="auto"/>
                                <w:right w:val="none" w:sz="0" w:space="0" w:color="auto"/>
                              </w:divBdr>
                            </w:div>
                          </w:divsChild>
                        </w:div>
                        <w:div w:id="1501652562">
                          <w:marLeft w:val="0"/>
                          <w:marRight w:val="0"/>
                          <w:marTop w:val="0"/>
                          <w:marBottom w:val="0"/>
                          <w:divBdr>
                            <w:top w:val="none" w:sz="0" w:space="0" w:color="auto"/>
                            <w:left w:val="none" w:sz="0" w:space="0" w:color="auto"/>
                            <w:bottom w:val="none" w:sz="0" w:space="0" w:color="auto"/>
                            <w:right w:val="none" w:sz="0" w:space="0" w:color="auto"/>
                          </w:divBdr>
                          <w:divsChild>
                            <w:div w:id="1397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038">
                      <w:marLeft w:val="0"/>
                      <w:marRight w:val="0"/>
                      <w:marTop w:val="0"/>
                      <w:marBottom w:val="0"/>
                      <w:divBdr>
                        <w:top w:val="none" w:sz="0" w:space="0" w:color="auto"/>
                        <w:left w:val="none" w:sz="0" w:space="0" w:color="auto"/>
                        <w:bottom w:val="none" w:sz="0" w:space="0" w:color="auto"/>
                        <w:right w:val="none" w:sz="0" w:space="0" w:color="auto"/>
                      </w:divBdr>
                      <w:divsChild>
                        <w:div w:id="545458895">
                          <w:marLeft w:val="0"/>
                          <w:marRight w:val="0"/>
                          <w:marTop w:val="0"/>
                          <w:marBottom w:val="0"/>
                          <w:divBdr>
                            <w:top w:val="none" w:sz="0" w:space="0" w:color="auto"/>
                            <w:left w:val="none" w:sz="0" w:space="0" w:color="auto"/>
                            <w:bottom w:val="none" w:sz="0" w:space="0" w:color="auto"/>
                            <w:right w:val="none" w:sz="0" w:space="0" w:color="auto"/>
                          </w:divBdr>
                          <w:divsChild>
                            <w:div w:id="850220232">
                              <w:marLeft w:val="0"/>
                              <w:marRight w:val="0"/>
                              <w:marTop w:val="0"/>
                              <w:marBottom w:val="0"/>
                              <w:divBdr>
                                <w:top w:val="none" w:sz="0" w:space="0" w:color="auto"/>
                                <w:left w:val="none" w:sz="0" w:space="0" w:color="auto"/>
                                <w:bottom w:val="none" w:sz="0" w:space="0" w:color="auto"/>
                                <w:right w:val="none" w:sz="0" w:space="0" w:color="auto"/>
                              </w:divBdr>
                            </w:div>
                          </w:divsChild>
                        </w:div>
                        <w:div w:id="1938634959">
                          <w:marLeft w:val="0"/>
                          <w:marRight w:val="0"/>
                          <w:marTop w:val="0"/>
                          <w:marBottom w:val="0"/>
                          <w:divBdr>
                            <w:top w:val="none" w:sz="0" w:space="0" w:color="auto"/>
                            <w:left w:val="none" w:sz="0" w:space="0" w:color="auto"/>
                            <w:bottom w:val="none" w:sz="0" w:space="0" w:color="auto"/>
                            <w:right w:val="none" w:sz="0" w:space="0" w:color="auto"/>
                          </w:divBdr>
                          <w:divsChild>
                            <w:div w:id="7204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7436">
                      <w:marLeft w:val="0"/>
                      <w:marRight w:val="0"/>
                      <w:marTop w:val="0"/>
                      <w:marBottom w:val="0"/>
                      <w:divBdr>
                        <w:top w:val="none" w:sz="0" w:space="0" w:color="auto"/>
                        <w:left w:val="none" w:sz="0" w:space="0" w:color="auto"/>
                        <w:bottom w:val="none" w:sz="0" w:space="0" w:color="auto"/>
                        <w:right w:val="none" w:sz="0" w:space="0" w:color="auto"/>
                      </w:divBdr>
                      <w:divsChild>
                        <w:div w:id="1192377136">
                          <w:marLeft w:val="0"/>
                          <w:marRight w:val="0"/>
                          <w:marTop w:val="0"/>
                          <w:marBottom w:val="0"/>
                          <w:divBdr>
                            <w:top w:val="none" w:sz="0" w:space="0" w:color="auto"/>
                            <w:left w:val="none" w:sz="0" w:space="0" w:color="auto"/>
                            <w:bottom w:val="none" w:sz="0" w:space="0" w:color="auto"/>
                            <w:right w:val="none" w:sz="0" w:space="0" w:color="auto"/>
                          </w:divBdr>
                          <w:divsChild>
                            <w:div w:id="2111971749">
                              <w:marLeft w:val="0"/>
                              <w:marRight w:val="0"/>
                              <w:marTop w:val="0"/>
                              <w:marBottom w:val="0"/>
                              <w:divBdr>
                                <w:top w:val="none" w:sz="0" w:space="0" w:color="auto"/>
                                <w:left w:val="none" w:sz="0" w:space="0" w:color="auto"/>
                                <w:bottom w:val="none" w:sz="0" w:space="0" w:color="auto"/>
                                <w:right w:val="none" w:sz="0" w:space="0" w:color="auto"/>
                              </w:divBdr>
                            </w:div>
                          </w:divsChild>
                        </w:div>
                        <w:div w:id="1933779618">
                          <w:marLeft w:val="0"/>
                          <w:marRight w:val="0"/>
                          <w:marTop w:val="0"/>
                          <w:marBottom w:val="0"/>
                          <w:divBdr>
                            <w:top w:val="none" w:sz="0" w:space="0" w:color="auto"/>
                            <w:left w:val="none" w:sz="0" w:space="0" w:color="auto"/>
                            <w:bottom w:val="none" w:sz="0" w:space="0" w:color="auto"/>
                            <w:right w:val="none" w:sz="0" w:space="0" w:color="auto"/>
                          </w:divBdr>
                          <w:divsChild>
                            <w:div w:id="9588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2973</Words>
  <Characters>17839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Goszczycki</dc:creator>
  <cp:keywords/>
  <dc:description/>
  <cp:lastModifiedBy>Radosław Goszczycki</cp:lastModifiedBy>
  <cp:revision>2</cp:revision>
  <cp:lastPrinted>2019-05-20T06:24:00Z</cp:lastPrinted>
  <dcterms:created xsi:type="dcterms:W3CDTF">2019-05-20T06:24:00Z</dcterms:created>
  <dcterms:modified xsi:type="dcterms:W3CDTF">2019-05-30T06:06:00Z</dcterms:modified>
</cp:coreProperties>
</file>